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2020-2021 Media Literacy Project Grant</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 of the grant:</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support educators who provide resources and learning experiences that correlate to state and national learning standards and demonstrate instructional excellence in promoting media literacy.  </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funds for research projects or demonstration projects that can be replicated in other areas across the state and nation.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Amount of Grant: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grant is for $1,250 for a period of one year. Two grants are awarded each year.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Media Literacy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series of communication competencies, including the ability to </w:t>
      </w:r>
      <w:r w:rsidDel="00000000" w:rsidR="00000000" w:rsidRPr="00000000">
        <w:rPr>
          <w:rFonts w:ascii="Times New Roman" w:cs="Times New Roman" w:eastAsia="Times New Roman" w:hAnsi="Times New Roman"/>
          <w:b w:val="1"/>
          <w:i w:val="0"/>
          <w:smallCaps w:val="0"/>
          <w:strike w:val="0"/>
          <w:color w:val="444444"/>
          <w:sz w:val="24"/>
          <w:szCs w:val="24"/>
          <w:u w:val="none"/>
          <w:shd w:fill="auto" w:val="clear"/>
          <w:vertAlign w:val="baseline"/>
          <w:rtl w:val="0"/>
        </w:rPr>
        <w:t xml:space="preserve">access, analyze, evaluate, and communicate</w:t>
      </w: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in a variety of forms, including print and non-print messages. Media literacy empowers people to be both critical thinkers and creative producers of an increasingly wide range of messages using image, language, and sound. It is the skillful application of literacy skills to media and technology messages.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Source: National Association for Media Literacy Education (NAMLE)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a more complete definition at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http://namle.net/publications/media-literacy-definitions/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Examples include: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media literacy course held after school</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about the effective creation and use of media in student work</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video effectively in your lesson plans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Qualifications: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 NYS educator that works with PK-12 students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employed by a component district/building whose BOCES or “Big 5” School District is a current member of EMTA.  To view a current list of EMTA members, visit: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https://www.edmediatech.org/boces-non-public-big-city-members</w:t>
        </w:r>
      </w:hyperlink>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employed by a district that participates in the Media Services offered through their BOCES (does not apply to “Big 5” members)</w:t>
      </w:r>
    </w:p>
    <w:p w:rsidR="00000000" w:rsidDel="00000000" w:rsidP="00000000" w:rsidRDefault="00000000" w:rsidRPr="00000000" w14:paraId="00000018">
      <w:pPr>
        <w:rPr>
          <w:rFonts w:ascii="Times New Roman" w:cs="Times New Roman" w:eastAsia="Times New Roman" w:hAnsi="Times New Roman"/>
          <w:b w:val="1"/>
          <w:color w:val="000000"/>
          <w:u w:val="none"/>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Process: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must be submitted on or before </w:t>
      </w:r>
      <w:r w:rsidDel="00000000" w:rsidR="00000000" w:rsidRPr="00000000">
        <w:rPr>
          <w:b w:val="1"/>
          <w:rtl w:val="0"/>
        </w:rPr>
        <w:t xml:space="preserve">December 15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committee will select recipients by J</w:t>
      </w:r>
      <w:r w:rsidDel="00000000" w:rsidR="00000000" w:rsidRPr="00000000">
        <w:rPr>
          <w:rtl w:val="0"/>
        </w:rPr>
        <w:t xml:space="preserve">anuary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30, 202</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projects will be completed between</w:t>
      </w:r>
      <w:r w:rsidDel="00000000" w:rsidR="00000000" w:rsidRPr="00000000">
        <w:rPr>
          <w:rtl w:val="0"/>
        </w:rPr>
        <w:t xml:space="preserve"> February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1, 202</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June 30, 2021. Eighty percent of the award will be presented at the time of notification of the award. A written report will be submitted to EMTA and a presentation of the project will be given at the </w:t>
      </w:r>
      <w:r w:rsidDel="00000000" w:rsidR="00000000" w:rsidRPr="00000000">
        <w:rPr>
          <w:rtl w:val="0"/>
        </w:rPr>
        <w:t xml:space="preserve">June 11, 2021 EMTA 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presentation can be done </w:t>
      </w:r>
      <w:r w:rsidDel="00000000" w:rsidR="00000000" w:rsidRPr="00000000">
        <w:rPr>
          <w:rtl w:val="0"/>
        </w:rPr>
        <w:t xml:space="preserve">virtually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the presentation, the final 20% of the award will be released.  Arrangements for the presentations can be made through the Grant Chairperson.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pStyle w:val="Head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2020-2021 Media Literacy Project Grant</w:t>
      </w:r>
    </w:p>
    <w:p w:rsidR="00000000" w:rsidDel="00000000" w:rsidP="00000000" w:rsidRDefault="00000000" w:rsidRPr="00000000" w14:paraId="0000001D">
      <w:pPr>
        <w:pStyle w:val="Heading4"/>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Form</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63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159"/>
        <w:gridCol w:w="6471"/>
        <w:tblGridChange w:id="0">
          <w:tblGrid>
            <w:gridCol w:w="2159"/>
            <w:gridCol w:w="6471"/>
          </w:tblGrid>
        </w:tblGridChange>
      </w:tblGrid>
      <w:tr>
        <w:trPr>
          <w:trHeight w:val="41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pPr>
            <w:r w:rsidDel="00000000" w:rsidR="00000000" w:rsidRPr="00000000">
              <w:rPr>
                <w:rtl w:val="0"/>
              </w:rPr>
            </w:r>
          </w:p>
        </w:tc>
      </w:tr>
      <w:tr>
        <w:trPr>
          <w:trHeight w:val="41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rPr/>
            </w:pPr>
            <w:r w:rsidDel="00000000" w:rsidR="00000000" w:rsidRPr="00000000">
              <w:rPr>
                <w:rtl w:val="0"/>
              </w:rPr>
            </w:r>
          </w:p>
        </w:tc>
      </w:tr>
      <w:tr>
        <w:trPr>
          <w:trHeight w:val="41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School Building: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rPr/>
            </w:pPr>
            <w:r w:rsidDel="00000000" w:rsidR="00000000" w:rsidRPr="00000000">
              <w:rPr>
                <w:rtl w:val="0"/>
              </w:rPr>
            </w:r>
          </w:p>
        </w:tc>
      </w:tr>
      <w:tr>
        <w:trPr>
          <w:trHeight w:val="41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School District: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rPr/>
            </w:pPr>
            <w:r w:rsidDel="00000000" w:rsidR="00000000" w:rsidRPr="00000000">
              <w:rPr>
                <w:rtl w:val="0"/>
              </w:rPr>
            </w:r>
          </w:p>
        </w:tc>
      </w:tr>
      <w:tr>
        <w:trPr>
          <w:trHeight w:val="83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rPr>
                <w:sz w:val="32"/>
                <w:szCs w:val="32"/>
              </w:rPr>
            </w:pPr>
            <w:r w:rsidDel="00000000" w:rsidR="00000000" w:rsidRPr="00000000">
              <w:rPr>
                <w:b w:val="1"/>
                <w:color w:val="000000"/>
                <w:sz w:val="32"/>
                <w:szCs w:val="32"/>
                <w:u w:val="none"/>
                <w:rtl w:val="0"/>
              </w:rPr>
              <w:t xml:space="preserve">BOCES/Big 5 Region: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pPr>
            <w:r w:rsidDel="00000000" w:rsidR="00000000" w:rsidRPr="00000000">
              <w:rPr>
                <w:rtl w:val="0"/>
              </w:rPr>
            </w:r>
          </w:p>
        </w:tc>
      </w:tr>
      <w:tr>
        <w:trPr>
          <w:trHeight w:val="83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Address to send award letter and check 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rPr/>
            </w:pPr>
            <w:r w:rsidDel="00000000" w:rsidR="00000000" w:rsidRPr="00000000">
              <w:rPr>
                <w:rtl w:val="0"/>
              </w:rPr>
            </w:r>
          </w:p>
        </w:tc>
      </w:tr>
      <w:tr>
        <w:trPr>
          <w:trHeight w:val="41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School 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pPr>
            <w:r w:rsidDel="00000000" w:rsidR="00000000" w:rsidRPr="00000000">
              <w:rPr>
                <w:rtl w:val="0"/>
              </w:rPr>
            </w:r>
          </w:p>
        </w:tc>
      </w:tr>
      <w:tr>
        <w:trPr>
          <w:trHeight w:val="41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rPr/>
            </w:pPr>
            <w:r w:rsidDel="00000000" w:rsidR="00000000" w:rsidRPr="00000000">
              <w:rPr>
                <w:rtl w:val="0"/>
              </w:rPr>
            </w:r>
          </w:p>
        </w:tc>
      </w:tr>
      <w:tr>
        <w:trPr>
          <w:trHeight w:val="41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Fax: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rPr/>
            </w:pPr>
            <w:r w:rsidDel="00000000" w:rsidR="00000000" w:rsidRPr="00000000">
              <w:rPr>
                <w:rtl w:val="0"/>
              </w:rPr>
            </w:r>
          </w:p>
        </w:tc>
      </w:tr>
      <w:tr>
        <w:trPr>
          <w:trHeight w:val="638"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School Website URL: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acknowledge submission of this grant proposal and agree that if it is received the applicant will be able to present at the </w:t>
      </w:r>
      <w:r w:rsidDel="00000000" w:rsidR="00000000" w:rsidRPr="00000000">
        <w:rPr>
          <w:rtl w:val="0"/>
        </w:rPr>
        <w:t xml:space="preserve">June 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NYS EMTA </w:t>
      </w:r>
      <w:r w:rsidDel="00000000" w:rsidR="00000000" w:rsidRPr="00000000">
        <w:rPr>
          <w:rtl w:val="0"/>
        </w:rPr>
        <w:t xml:space="preserve">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 of applicant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 of administrative supervisor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administrative supervisor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Narrative, Three Pages Maximum:</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this project support the purpose of this grant?</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the project correlate to New York State and National Standards?</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expected outcomes?</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 the project outcomes be assessed (method and criteria)?</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 the results of the project be publicized? </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a budget for how you intend to spend the grant funds.</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a statement on the copyright compliance of the project.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do not include</w:t>
      </w:r>
      <w:r w:rsidDel="00000000" w:rsidR="00000000" w:rsidRPr="00000000">
        <w:rPr>
          <w:b w:val="1"/>
          <w:rtl w:val="0"/>
        </w:rPr>
        <w:t xml:space="preserve"> identifying information in the narrative so that the committee can complete an impartial evaluation.  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end the complete grant application with all signatures as one PDF file plus the narrative as a Word or Google Doc file.</w:t>
      </w:r>
      <w:r w:rsidDel="00000000" w:rsidR="00000000" w:rsidRPr="00000000">
        <w:rPr>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Incomplete applications will not be considered for funding.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Submit application by </w:t>
      </w:r>
      <w:r w:rsidDel="00000000" w:rsidR="00000000" w:rsidRPr="00000000">
        <w:rPr>
          <w:b w:val="1"/>
          <w:rtl w:val="0"/>
        </w:rPr>
        <w:t xml:space="preserve">December 15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2020 to: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Meghan Gartland, NYS EMTA Grant Chairperson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 e-mail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mgartland@boces.com</w:t>
      </w:r>
      <w:r w:rsidDel="00000000" w:rsidR="00000000" w:rsidRPr="00000000">
        <w:rPr>
          <w:rtl w:val="0"/>
        </w:rPr>
      </w:r>
    </w:p>
    <w:sectPr>
      <w:headerReference r:id="rId9" w:type="default"/>
      <w:footerReference r:id="rId10" w:type="default"/>
      <w:pgSz w:h="15840" w:w="12240" w:orient="portrait"/>
      <w:pgMar w:bottom="36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862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600200" cy="628650"/>
          <wp:effectExtent b="0" l="0" r="0" t="0"/>
          <wp:docPr descr="!bocesMTnotag_CMYK" id="16" name="image2.png"/>
          <a:graphic>
            <a:graphicData uri="http://schemas.openxmlformats.org/drawingml/2006/picture">
              <pic:pic>
                <pic:nvPicPr>
                  <pic:cNvPr descr="!bocesMTnotag_CMYK" id="0" name="image2.png"/>
                  <pic:cNvPicPr preferRelativeResize="0"/>
                </pic:nvPicPr>
                <pic:blipFill>
                  <a:blip r:embed="rId1"/>
                  <a:srcRect b="0" l="0" r="0" t="0"/>
                  <a:stretch>
                    <a:fillRect/>
                  </a:stretch>
                </pic:blipFill>
                <pic:spPr>
                  <a:xfrm>
                    <a:off x="0" y="0"/>
                    <a:ext cx="1600200" cy="6286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8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2583180</wp:posOffset>
          </wp:positionH>
          <wp:positionV relativeFrom="page">
            <wp:posOffset>175260</wp:posOffset>
          </wp:positionV>
          <wp:extent cx="2773680" cy="742950"/>
          <wp:effectExtent b="0" l="0" r="0" t="0"/>
          <wp:wrapSquare wrapText="bothSides" distB="0" distT="0" distL="0" distR="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73680" cy="7429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color w:val="00000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0" w:hanging="360"/>
      </w:pPr>
      <w:rPr>
        <w:rFonts w:ascii="Noto Sans Symbols" w:cs="Noto Sans Symbols" w:eastAsia="Noto Sans Symbols" w:hAnsi="Noto Sans Symbols"/>
        <w:b w:val="0"/>
        <w:i w:val="0"/>
        <w:smallCaps w:val="0"/>
        <w:strike w:val="0"/>
        <w:color w:val="00000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5760" w:hanging="360"/>
      </w:pPr>
      <w:rPr>
        <w:rFonts w:ascii="Noto Sans Symbols" w:cs="Noto Sans Symbols" w:eastAsia="Noto Sans Symbols" w:hAnsi="Noto Sans Symbols"/>
        <w:b w:val="0"/>
        <w:i w:val="0"/>
        <w:smallCaps w:val="0"/>
        <w:strike w:val="0"/>
        <w:color w:val="00000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color w:val="000000"/>
        <w:shd w:fill="auto" w:val="clear"/>
        <w:vertAlign w:val="baseline"/>
      </w:rPr>
    </w:lvl>
  </w:abstractNum>
  <w:abstractNum w:abstractNumId="2">
    <w:lvl w:ilvl="0">
      <w:start w:val="1"/>
      <w:numFmt w:val="bullet"/>
      <w:lvlText w:val="➢"/>
      <w:lvlJc w:val="left"/>
      <w:pPr>
        <w:ind w:left="72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color w:val="00000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0" w:hanging="360"/>
      </w:pPr>
      <w:rPr>
        <w:rFonts w:ascii="Noto Sans Symbols" w:cs="Noto Sans Symbols" w:eastAsia="Noto Sans Symbols" w:hAnsi="Noto Sans Symbols"/>
        <w:b w:val="0"/>
        <w:i w:val="0"/>
        <w:smallCaps w:val="0"/>
        <w:strike w:val="0"/>
        <w:color w:val="00000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5760" w:hanging="360"/>
      </w:pPr>
      <w:rPr>
        <w:rFonts w:ascii="Noto Sans Symbols" w:cs="Noto Sans Symbols" w:eastAsia="Noto Sans Symbols" w:hAnsi="Noto Sans Symbols"/>
        <w:b w:val="0"/>
        <w:i w:val="0"/>
        <w:smallCaps w:val="0"/>
        <w:strike w:val="0"/>
        <w:color w:val="00000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color w:val="000000"/>
        <w:shd w:fill="auto" w:val="clear"/>
        <w:vertAlign w:val="baseline"/>
      </w:rPr>
    </w:lvl>
  </w:abstractNum>
  <w:abstractNum w:abstractNumId="3">
    <w:lvl w:ilvl="0">
      <w:start w:val="1"/>
      <w:numFmt w:val="decimal"/>
      <w:lvlText w:val="%1."/>
      <w:lvlJc w:val="left"/>
      <w:pPr>
        <w:ind w:left="720" w:hanging="360"/>
      </w:pPr>
      <w:rPr>
        <w:smallCaps w:val="0"/>
        <w:strike w:val="0"/>
        <w:color w:val="000000"/>
        <w:shd w:fill="auto" w:val="clear"/>
        <w:vertAlign w:val="baseline"/>
      </w:rPr>
    </w:lvl>
    <w:lvl w:ilvl="1">
      <w:start w:val="1"/>
      <w:numFmt w:val="lowerLetter"/>
      <w:lvlText w:val="%2."/>
      <w:lvlJc w:val="left"/>
      <w:pPr>
        <w:ind w:left="1440" w:hanging="360"/>
      </w:pPr>
      <w:rPr>
        <w:smallCaps w:val="0"/>
        <w:strike w:val="0"/>
        <w:color w:val="000000"/>
        <w:shd w:fill="auto" w:val="clear"/>
        <w:vertAlign w:val="baseline"/>
      </w:rPr>
    </w:lvl>
    <w:lvl w:ilvl="2">
      <w:start w:val="1"/>
      <w:numFmt w:val="lowerRoman"/>
      <w:lvlText w:val="%3."/>
      <w:lvlJc w:val="left"/>
      <w:pPr>
        <w:ind w:left="2160" w:hanging="300"/>
      </w:pPr>
      <w:rPr>
        <w:smallCaps w:val="0"/>
        <w:strike w:val="0"/>
        <w:color w:val="000000"/>
        <w:shd w:fill="auto" w:val="clear"/>
        <w:vertAlign w:val="baseline"/>
      </w:rPr>
    </w:lvl>
    <w:lvl w:ilvl="3">
      <w:start w:val="1"/>
      <w:numFmt w:val="decimal"/>
      <w:lvlText w:val="%4."/>
      <w:lvlJc w:val="left"/>
      <w:pPr>
        <w:ind w:left="2880" w:hanging="360"/>
      </w:pPr>
      <w:rPr>
        <w:smallCaps w:val="0"/>
        <w:strike w:val="0"/>
        <w:color w:val="000000"/>
        <w:shd w:fill="auto" w:val="clear"/>
        <w:vertAlign w:val="baseline"/>
      </w:rPr>
    </w:lvl>
    <w:lvl w:ilvl="4">
      <w:start w:val="1"/>
      <w:numFmt w:val="lowerLetter"/>
      <w:lvlText w:val="%5."/>
      <w:lvlJc w:val="left"/>
      <w:pPr>
        <w:ind w:left="3600" w:hanging="360"/>
      </w:pPr>
      <w:rPr>
        <w:smallCaps w:val="0"/>
        <w:strike w:val="0"/>
        <w:color w:val="000000"/>
        <w:shd w:fill="auto" w:val="clear"/>
        <w:vertAlign w:val="baseline"/>
      </w:rPr>
    </w:lvl>
    <w:lvl w:ilvl="5">
      <w:start w:val="1"/>
      <w:numFmt w:val="lowerRoman"/>
      <w:lvlText w:val="%6."/>
      <w:lvlJc w:val="left"/>
      <w:pPr>
        <w:ind w:left="4320" w:hanging="300"/>
      </w:pPr>
      <w:rPr>
        <w:smallCaps w:val="0"/>
        <w:strike w:val="0"/>
        <w:color w:val="000000"/>
        <w:shd w:fill="auto" w:val="clear"/>
        <w:vertAlign w:val="baseline"/>
      </w:rPr>
    </w:lvl>
    <w:lvl w:ilvl="6">
      <w:start w:val="1"/>
      <w:numFmt w:val="decimal"/>
      <w:lvlText w:val="%7."/>
      <w:lvlJc w:val="left"/>
      <w:pPr>
        <w:ind w:left="5040" w:hanging="360"/>
      </w:pPr>
      <w:rPr>
        <w:smallCaps w:val="0"/>
        <w:strike w:val="0"/>
        <w:color w:val="000000"/>
        <w:shd w:fill="auto" w:val="clear"/>
        <w:vertAlign w:val="baseline"/>
      </w:rPr>
    </w:lvl>
    <w:lvl w:ilvl="7">
      <w:start w:val="1"/>
      <w:numFmt w:val="lowerLetter"/>
      <w:lvlText w:val="%8."/>
      <w:lvlJc w:val="left"/>
      <w:pPr>
        <w:ind w:left="5760" w:hanging="360"/>
      </w:pPr>
      <w:rPr>
        <w:smallCaps w:val="0"/>
        <w:strike w:val="0"/>
        <w:color w:val="000000"/>
        <w:shd w:fill="auto" w:val="clear"/>
        <w:vertAlign w:val="baseline"/>
      </w:rPr>
    </w:lvl>
    <w:lvl w:ilvl="8">
      <w:start w:val="1"/>
      <w:numFmt w:val="lowerRoman"/>
      <w:lvlText w:val="%9."/>
      <w:lvlJc w:val="left"/>
      <w:pPr>
        <w:ind w:left="6480" w:hanging="300"/>
      </w:pPr>
      <w:rPr>
        <w:smallCaps w:val="0"/>
        <w:strike w:val="0"/>
        <w:color w:val="000000"/>
        <w:shd w:fill="auto" w:val="clear"/>
        <w:vertAlign w:val="baseline"/>
      </w:rPr>
    </w:lvl>
  </w:abstractNum>
  <w:abstractNum w:abstractNumId="4">
    <w:lvl w:ilvl="0">
      <w:start w:val="1"/>
      <w:numFmt w:val="bullet"/>
      <w:lvlText w:val="➢"/>
      <w:lvlJc w:val="left"/>
      <w:pPr>
        <w:ind w:left="72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color w:val="00000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0" w:hanging="360"/>
      </w:pPr>
      <w:rPr>
        <w:rFonts w:ascii="Noto Sans Symbols" w:cs="Noto Sans Symbols" w:eastAsia="Noto Sans Symbols" w:hAnsi="Noto Sans Symbols"/>
        <w:b w:val="0"/>
        <w:i w:val="0"/>
        <w:smallCaps w:val="0"/>
        <w:strike w:val="0"/>
        <w:color w:val="00000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5760" w:hanging="360"/>
      </w:pPr>
      <w:rPr>
        <w:rFonts w:ascii="Noto Sans Symbols" w:cs="Noto Sans Symbols" w:eastAsia="Noto Sans Symbols" w:hAnsi="Noto Sans Symbols"/>
        <w:b w:val="0"/>
        <w:i w:val="0"/>
        <w:smallCaps w:val="0"/>
        <w:strike w:val="0"/>
        <w:color w:val="00000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color w:val="00000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pPr>
    <w:rPr>
      <w:rFonts w:ascii="Times New Roman" w:cs="Times New Roman" w:eastAsia="Times New Roman" w:hAnsi="Times New Roman"/>
      <w:b w:val="0"/>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0"/>
      <w:i w:val="0"/>
      <w:smallCaps w:val="0"/>
      <w:strike w:val="0"/>
      <w:color w:val="000000"/>
      <w:sz w:val="32"/>
      <w:szCs w:val="32"/>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rPr>
  </w:style>
  <w:style w:type="paragraph" w:styleId="Heading2">
    <w:name w:val="heading 2"/>
    <w:next w:val="Body"/>
    <w:pPr>
      <w:keepNext w:val="1"/>
      <w:jc w:val="right"/>
      <w:outlineLvl w:val="1"/>
    </w:pPr>
    <w:rPr>
      <w:rFonts w:cs="Arial Unicode MS"/>
      <w:color w:val="000000"/>
      <w:sz w:val="36"/>
      <w:szCs w:val="36"/>
      <w:u w:color="000000"/>
    </w:rPr>
  </w:style>
  <w:style w:type="paragraph" w:styleId="Heading4">
    <w:name w:val="heading 4"/>
    <w:next w:val="Body"/>
    <w:pPr>
      <w:keepNext w:val="1"/>
      <w:jc w:val="center"/>
      <w:outlineLvl w:val="3"/>
    </w:pPr>
    <w:rPr>
      <w:rFonts w:ascii="Arial" w:cs="Arial Unicode MS" w:hAnsi="Arial"/>
      <w:color w:val="000000"/>
      <w:sz w:val="32"/>
      <w:szCs w:val="32"/>
      <w:u w:color="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styleId="Heading" w:customStyle="1">
    <w:name w:val="Heading"/>
    <w:next w:val="Body"/>
    <w:pPr>
      <w:keepNext w:val="1"/>
      <w:jc w:val="right"/>
      <w:outlineLvl w:val="0"/>
    </w:pPr>
    <w:rPr>
      <w:rFonts w:ascii="Tahoma" w:cs="Arial Unicode MS" w:hAnsi="Tahoma"/>
      <w:color w:val="000000"/>
      <w:sz w:val="32"/>
      <w:szCs w:val="32"/>
      <w:u w:color="000000"/>
    </w:rPr>
  </w:style>
  <w:style w:type="paragraph" w:styleId="Body" w:customStyle="1">
    <w:name w:val="Body"/>
    <w:rPr>
      <w:rFonts w:cs="Arial Unicode MS"/>
      <w:color w:val="000000"/>
      <w:sz w:val="24"/>
      <w:szCs w:val="24"/>
      <w:u w:color="000000"/>
    </w:rPr>
  </w:style>
  <w:style w:type="character" w:styleId="Strong">
    <w:name w:val="Strong"/>
    <w:uiPriority w:val="22"/>
    <w:qFormat w:val="1"/>
    <w:rPr>
      <w:rFonts w:ascii="Times New Roman" w:hAnsi="Times New Roman"/>
      <w:b w:val="1"/>
      <w:bCs w:val="1"/>
    </w:rPr>
  </w:style>
  <w:style w:type="numbering" w:styleId="ImportedStyle1" w:customStyle="1">
    <w:name w:val="Imported Style 1"/>
    <w:pPr>
      <w:numPr>
        <w:numId w:val="1"/>
      </w:numPr>
    </w:pPr>
  </w:style>
  <w:style w:type="character" w:styleId="EmphasisA" w:customStyle="1">
    <w:name w:val="Emphasis A"/>
    <w:rPr>
      <w:rFonts w:ascii="Times New Roman" w:hAnsi="Times New Roman"/>
      <w:i w:val="1"/>
      <w:iCs w:val="1"/>
      <w:lang w:val="en-US"/>
    </w:rPr>
  </w:style>
  <w:style w:type="character" w:styleId="Hyperlink0" w:customStyle="1">
    <w:name w:val="Hyperlink.0"/>
    <w:basedOn w:val="Hyperlink"/>
    <w:rPr>
      <w:color w:val="0000ff"/>
      <w:u w:color="0000ff" w:val="single"/>
    </w:rPr>
  </w:style>
  <w:style w:type="paragraph" w:styleId="NormalWeb">
    <w:name w:val="Normal (Web)"/>
    <w:pPr>
      <w:spacing w:after="100" w:before="100"/>
    </w:pPr>
    <w:rPr>
      <w:rFonts w:ascii="Arial Unicode MS" w:cs="Arial Unicode MS" w:hAnsi="Arial Unicode MS"/>
      <w:color w:val="000000"/>
      <w:sz w:val="24"/>
      <w:szCs w:val="24"/>
      <w:u w:color="000000"/>
    </w:r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paragraph" w:styleId="BalloonText">
    <w:name w:val="Balloon Text"/>
    <w:basedOn w:val="Normal"/>
    <w:link w:val="BalloonTextChar"/>
    <w:uiPriority w:val="99"/>
    <w:semiHidden w:val="1"/>
    <w:unhideWhenUsed w:val="1"/>
    <w:rsid w:val="00A44CC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44CC0"/>
    <w:rPr>
      <w:rFonts w:ascii="Tahoma" w:cs="Tahoma" w:hAnsi="Tahoma"/>
      <w:sz w:val="16"/>
      <w:szCs w:val="16"/>
    </w:rPr>
  </w:style>
  <w:style w:type="paragraph" w:styleId="body0" w:customStyle="1">
    <w:name w:val="body"/>
    <w:basedOn w:val="Normal"/>
    <w:rsid w:val="00B3473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character" w:styleId="apple-converted-space" w:customStyle="1">
    <w:name w:val="apple-converted-space"/>
    <w:basedOn w:val="DefaultParagraphFont"/>
    <w:rsid w:val="00B34738"/>
  </w:style>
  <w:style w:type="character" w:styleId="FollowedHyperlink">
    <w:name w:val="FollowedHyperlink"/>
    <w:basedOn w:val="DefaultParagraphFont"/>
    <w:uiPriority w:val="99"/>
    <w:semiHidden w:val="1"/>
    <w:unhideWhenUsed w:val="1"/>
    <w:rsid w:val="00B34738"/>
    <w:rPr>
      <w:color w:val="ff00ff" w:themeColor="followedHyperlink"/>
      <w:u w:val="single"/>
    </w:rPr>
  </w:style>
  <w:style w:type="character" w:styleId="UnresolvedMention">
    <w:name w:val="Unresolved Mention"/>
    <w:basedOn w:val="DefaultParagraphFont"/>
    <w:uiPriority w:val="99"/>
    <w:semiHidden w:val="1"/>
    <w:unhideWhenUsed w:val="1"/>
    <w:rsid w:val="00B3473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namle.net/publications/media-literacy-definitions/" TargetMode="External"/><Relationship Id="rId8" Type="http://schemas.openxmlformats.org/officeDocument/2006/relationships/hyperlink" Target="https://www.edmediatech.org/boces-non-public-big-city-memb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Ei166dOinO5b+kWfYL3uvbJjw==">AMUW2mVx/q6vgNDI70zh8nEuoVb6wBxiB7u3kYzKlFKtGA6DPXfC4LidNX4M/umaKrTb6vx/w2jFW4hELxtG3eu8cpexPzLh1C5iXRzZ2ulIr1kaVbcwjhw=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2020-03-19T19:47:00Z</dcterms:created>
  <dc:creator>Toates, Liesl</dc:creator>
</cp:coreProperties>
</file>